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32"/>
          <w:szCs w:val="32"/>
        </w:rPr>
      </w:pPr>
      <w:r/>
      <w:bookmarkStart w:id="0" w:name="_GoBack"/>
      <w:r/>
      <w:bookmarkEnd w:id="0"/>
      <w:r>
        <w:rPr>
          <w:b/>
          <w:sz w:val="32"/>
          <w:szCs w:val="32"/>
        </w:rPr>
        <w:t xml:space="preserve">Р</w:t>
      </w:r>
      <w:r>
        <w:rPr>
          <w:b/>
          <w:sz w:val="32"/>
          <w:szCs w:val="32"/>
        </w:rPr>
        <w:t xml:space="preserve"> А С П О Р Я Ж Е Н И Е</w:t>
      </w:r>
      <w:r>
        <w:rPr>
          <w:b/>
          <w:sz w:val="32"/>
          <w:szCs w:val="32"/>
        </w:rPr>
      </w:r>
    </w:p>
    <w:p>
      <w:pPr>
        <w:ind w:firstLine="709"/>
        <w:jc w:val="center"/>
        <w:tabs>
          <w:tab w:val="left" w:pos="384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jc w:val="center"/>
        <w:tabs>
          <w:tab w:val="left" w:pos="3840" w:leader="none"/>
        </w:tabs>
      </w:pPr>
      <w:r>
        <w:t xml:space="preserve">АДМИНИСТРАЦИИ ПЕТРОВСКОГО </w:t>
      </w:r>
      <w:r>
        <w:t xml:space="preserve">МУНИЦИПАЛЬНОГО</w:t>
      </w:r>
      <w:r>
        <w:t xml:space="preserve"> ОКРУГА</w:t>
      </w:r>
      <w:r/>
    </w:p>
    <w:p>
      <w:pPr>
        <w:jc w:val="center"/>
        <w:tabs>
          <w:tab w:val="left" w:pos="3840" w:leader="none"/>
        </w:tabs>
      </w:pPr>
      <w:r>
        <w:t xml:space="preserve">СТАВРОПОЛЬСКОГО КРАЯ</w:t>
      </w:r>
      <w:r/>
    </w:p>
    <w:p>
      <w:pPr>
        <w:jc w:val="center"/>
        <w:tabs>
          <w:tab w:val="left" w:pos="3840" w:leader="none"/>
        </w:tabs>
      </w:pPr>
      <w:r/>
      <w:r/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063"/>
        <w:gridCol w:w="3171"/>
        <w:gridCol w:w="3122"/>
      </w:tblGrid>
      <w:tr>
        <w:tblPrEx/>
        <w:trPr/>
        <w:tc>
          <w:tcPr>
            <w:tcW w:w="3063" w:type="dxa"/>
            <w:textDirection w:val="lrTb"/>
            <w:noWrap w:val="false"/>
          </w:tcPr>
          <w:p>
            <w:pPr>
              <w:pStyle w:val="679"/>
              <w:ind w:left="-108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07 июня 2024 г.</w:t>
            </w:r>
            <w:r>
              <w:rPr>
                <w:b w:val="0"/>
                <w:sz w:val="24"/>
              </w:rPr>
            </w:r>
          </w:p>
        </w:tc>
        <w:tc>
          <w:tcPr>
            <w:tcW w:w="3171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t xml:space="preserve">г. Светлоград</w:t>
            </w:r>
            <w:r>
              <w:rPr>
                <w:b/>
              </w:rPr>
            </w:r>
          </w:p>
        </w:tc>
        <w:tc>
          <w:tcPr>
            <w:tcW w:w="3122" w:type="dxa"/>
            <w:textDirection w:val="lrTb"/>
            <w:noWrap w:val="false"/>
          </w:tcPr>
          <w:p>
            <w:pPr>
              <w:pStyle w:val="679"/>
              <w:jc w:val="righ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№ 269-р</w:t>
            </w:r>
            <w:r>
              <w:rPr>
                <w:b w:val="0"/>
                <w:sz w:val="24"/>
              </w:rPr>
            </w:r>
          </w:p>
        </w:tc>
      </w:tr>
    </w:tbl>
    <w:p>
      <w:pPr>
        <w:jc w:val="both"/>
        <w:spacing w:line="240" w:lineRule="exact"/>
        <w:tabs>
          <w:tab w:val="left" w:pos="3840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spacing w:line="240" w:lineRule="exact"/>
        <w:tabs>
          <w:tab w:val="left" w:pos="3840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spacing w:line="240" w:lineRule="exact"/>
        <w:tabs>
          <w:tab w:val="left" w:pos="384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назначении должностных лиц в администрации Петровского </w:t>
      </w:r>
      <w:r>
        <w:rPr>
          <w:sz w:val="28"/>
          <w:szCs w:val="28"/>
        </w:rPr>
        <w:t xml:space="preserve">муниципального</w:t>
      </w:r>
      <w:r>
        <w:rPr>
          <w:sz w:val="28"/>
          <w:szCs w:val="28"/>
        </w:rPr>
        <w:t xml:space="preserve"> округа Ставропольского края, ответственных за работу по профилактике коррупционных и иных правонарушений</w:t>
      </w:r>
      <w:r>
        <w:rPr>
          <w:sz w:val="28"/>
          <w:szCs w:val="28"/>
        </w:rPr>
      </w:r>
    </w:p>
    <w:p>
      <w:pPr>
        <w:jc w:val="both"/>
        <w:spacing w:line="240" w:lineRule="exact"/>
        <w:tabs>
          <w:tab w:val="left" w:pos="3840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spacing w:line="240" w:lineRule="exact"/>
        <w:tabs>
          <w:tab w:val="left" w:pos="3840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ответствии с постановлением</w:t>
      </w:r>
      <w:r>
        <w:rPr>
          <w:sz w:val="28"/>
          <w:szCs w:val="28"/>
        </w:rPr>
        <w:t xml:space="preserve"> Губернатора Ставропольского края</w:t>
      </w:r>
      <w:r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09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апреля</w:t>
      </w:r>
      <w:r>
        <w:rPr>
          <w:sz w:val="28"/>
          <w:szCs w:val="28"/>
        </w:rPr>
        <w:t xml:space="preserve"> 201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45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</w:t>
      </w:r>
      <w:r>
        <w:rPr>
          <w:sz w:val="28"/>
          <w:szCs w:val="28"/>
        </w:rPr>
        <w:t xml:space="preserve"> проверке достоверности и полноты сведений, представляемых гражданами Российской Федерации, претендующими на замещение государственных должностей Ставропольского края, должностей государственной гражданской службы Ста</w:t>
      </w:r>
      <w:r>
        <w:rPr>
          <w:sz w:val="28"/>
          <w:szCs w:val="28"/>
        </w:rPr>
        <w:t xml:space="preserve">вропольского края, лицами, замещающими государственные должности Ставропольского края, государственными гражданскими служащими Ставропольского края, и соблюдения государственными гражданскими служащими Ставропольского края требований к служебному поведению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jc w:val="both"/>
        <w:spacing w:line="240" w:lineRule="exact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  <w:lang w:eastAsia="en-US"/>
        </w:rPr>
        <w:outlineLvl w:val="0"/>
      </w:pPr>
      <w:r>
        <w:rPr>
          <w:sz w:val="28"/>
          <w:szCs w:val="28"/>
          <w:lang w:eastAsia="en-US"/>
        </w:rPr>
        <w:t xml:space="preserve">1. Определить ответственны</w:t>
      </w:r>
      <w:r>
        <w:rPr>
          <w:sz w:val="28"/>
          <w:szCs w:val="28"/>
          <w:lang w:eastAsia="en-US"/>
        </w:rPr>
        <w:t xml:space="preserve">х</w:t>
      </w:r>
      <w:r>
        <w:rPr>
          <w:sz w:val="28"/>
          <w:szCs w:val="28"/>
          <w:lang w:eastAsia="en-US"/>
        </w:rPr>
        <w:t xml:space="preserve"> за работу по профилактике коррупционных и иных правонарушений в аппарате администрации Петровского </w:t>
      </w:r>
      <w:r>
        <w:rPr>
          <w:sz w:val="28"/>
          <w:szCs w:val="28"/>
          <w:lang w:eastAsia="en-US"/>
        </w:rPr>
        <w:t xml:space="preserve">муниципального</w:t>
      </w:r>
      <w:r>
        <w:rPr>
          <w:sz w:val="28"/>
          <w:szCs w:val="28"/>
          <w:lang w:eastAsia="en-US"/>
        </w:rPr>
        <w:t xml:space="preserve"> округа Ставропольского края следующих должностных лиц:</w:t>
      </w:r>
      <w:r>
        <w:rPr>
          <w:sz w:val="28"/>
          <w:szCs w:val="28"/>
          <w:lang w:eastAsia="en-US"/>
        </w:rPr>
      </w:r>
    </w:p>
    <w:p>
      <w:pPr>
        <w:ind w:firstLine="720"/>
        <w:jc w:val="both"/>
        <w:rPr>
          <w:sz w:val="16"/>
          <w:szCs w:val="16"/>
          <w:lang w:eastAsia="en-US"/>
        </w:rPr>
        <w:outlineLvl w:val="0"/>
      </w:pPr>
      <w:r>
        <w:rPr>
          <w:sz w:val="16"/>
          <w:szCs w:val="16"/>
          <w:lang w:eastAsia="en-US"/>
        </w:rPr>
      </w:r>
      <w:r>
        <w:rPr>
          <w:sz w:val="16"/>
          <w:szCs w:val="16"/>
          <w:lang w:eastAsia="en-US"/>
        </w:rPr>
      </w:r>
    </w:p>
    <w:tbl>
      <w:tblPr>
        <w:tblStyle w:val="665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>
        <w:tblPrEx/>
        <w:trPr>
          <w:trHeight w:val="1187"/>
        </w:trPr>
        <w:tc>
          <w:tcPr>
            <w:tcW w:w="336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  <w:lang w:eastAsia="en-US"/>
              </w:rPr>
              <w:outlineLvl w:val="0"/>
            </w:pPr>
            <w:r>
              <w:rPr>
                <w:sz w:val="28"/>
                <w:szCs w:val="28"/>
                <w:lang w:eastAsia="en-US"/>
              </w:rPr>
              <w:t xml:space="preserve">Петрич</w:t>
            </w:r>
            <w:r>
              <w:rPr>
                <w:sz w:val="28"/>
                <w:szCs w:val="28"/>
                <w:lang w:eastAsia="en-US"/>
              </w:rPr>
              <w:t xml:space="preserve"> Юрий</w:t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jc w:val="both"/>
              <w:rPr>
                <w:sz w:val="28"/>
                <w:szCs w:val="28"/>
                <w:lang w:eastAsia="en-US"/>
              </w:rPr>
              <w:outlineLvl w:val="0"/>
            </w:pPr>
            <w:r>
              <w:rPr>
                <w:sz w:val="28"/>
                <w:szCs w:val="28"/>
                <w:lang w:eastAsia="en-US"/>
              </w:rPr>
              <w:t xml:space="preserve">Викторович</w:t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W w:w="6095" w:type="dxa"/>
            <w:textDirection w:val="lrTb"/>
            <w:noWrap w:val="false"/>
          </w:tcPr>
          <w:p>
            <w:pPr>
              <w:ind w:right="-108"/>
              <w:jc w:val="both"/>
              <w:rPr>
                <w:sz w:val="28"/>
                <w:szCs w:val="28"/>
                <w:lang w:eastAsia="en-US"/>
              </w:rPr>
              <w:outlineLvl w:val="0"/>
            </w:pPr>
            <w:r>
              <w:rPr>
                <w:sz w:val="28"/>
                <w:szCs w:val="28"/>
                <w:lang w:eastAsia="en-US"/>
              </w:rPr>
              <w:t xml:space="preserve">управляющ</w:t>
            </w:r>
            <w:r>
              <w:rPr>
                <w:sz w:val="28"/>
                <w:szCs w:val="28"/>
                <w:lang w:eastAsia="en-US"/>
              </w:rPr>
              <w:t xml:space="preserve">ий</w:t>
            </w:r>
            <w:r>
              <w:rPr>
                <w:sz w:val="28"/>
                <w:szCs w:val="28"/>
                <w:lang w:eastAsia="en-US"/>
              </w:rPr>
              <w:t xml:space="preserve"> делами администрации Пе</w:t>
            </w:r>
            <w:r>
              <w:rPr>
                <w:sz w:val="28"/>
                <w:szCs w:val="28"/>
                <w:lang w:eastAsia="en-US"/>
              </w:rPr>
              <w:t xml:space="preserve">тровского </w:t>
            </w:r>
            <w:r>
              <w:rPr>
                <w:sz w:val="28"/>
                <w:szCs w:val="28"/>
                <w:lang w:eastAsia="en-US"/>
              </w:rPr>
              <w:t xml:space="preserve">муниципального</w:t>
            </w:r>
            <w:r>
              <w:rPr>
                <w:sz w:val="28"/>
                <w:szCs w:val="28"/>
                <w:lang w:eastAsia="en-US"/>
              </w:rPr>
              <w:t xml:space="preserve"> округа Ставропольского края</w:t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jc w:val="both"/>
              <w:spacing w:line="240" w:lineRule="exact"/>
              <w:rPr>
                <w:sz w:val="28"/>
                <w:szCs w:val="28"/>
                <w:lang w:eastAsia="en-US"/>
              </w:rPr>
              <w:outlineLvl w:val="0"/>
            </w:pP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/>
        <w:tc>
          <w:tcPr>
            <w:tcW w:w="336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  <w:lang w:eastAsia="en-US"/>
              </w:rPr>
              <w:outlineLvl w:val="0"/>
            </w:pPr>
            <w:r>
              <w:rPr>
                <w:sz w:val="28"/>
                <w:szCs w:val="28"/>
                <w:lang w:eastAsia="en-US"/>
              </w:rPr>
              <w:t xml:space="preserve">Кулькин</w:t>
            </w:r>
            <w:r>
              <w:rPr>
                <w:sz w:val="28"/>
                <w:szCs w:val="28"/>
                <w:lang w:eastAsia="en-US"/>
              </w:rPr>
              <w:t xml:space="preserve">а</w:t>
            </w:r>
            <w:r>
              <w:rPr>
                <w:sz w:val="28"/>
                <w:szCs w:val="28"/>
                <w:lang w:eastAsia="en-US"/>
              </w:rPr>
              <w:t xml:space="preserve"> Светлан</w:t>
            </w:r>
            <w:r>
              <w:rPr>
                <w:sz w:val="28"/>
                <w:szCs w:val="28"/>
                <w:lang w:eastAsia="en-US"/>
              </w:rPr>
              <w:t xml:space="preserve">а</w:t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jc w:val="both"/>
              <w:rPr>
                <w:sz w:val="28"/>
                <w:szCs w:val="28"/>
                <w:lang w:eastAsia="en-US"/>
              </w:rPr>
              <w:outlineLvl w:val="0"/>
            </w:pPr>
            <w:r>
              <w:rPr>
                <w:sz w:val="28"/>
                <w:szCs w:val="28"/>
                <w:lang w:eastAsia="en-US"/>
              </w:rPr>
              <w:t xml:space="preserve">Николаевн</w:t>
            </w:r>
            <w:r>
              <w:rPr>
                <w:sz w:val="28"/>
                <w:szCs w:val="28"/>
                <w:lang w:eastAsia="en-US"/>
              </w:rPr>
              <w:t xml:space="preserve">а</w:t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W w:w="6095" w:type="dxa"/>
            <w:textDirection w:val="lrTb"/>
            <w:noWrap w:val="false"/>
          </w:tcPr>
          <w:p>
            <w:pPr>
              <w:ind w:right="-108"/>
              <w:jc w:val="both"/>
              <w:rPr>
                <w:sz w:val="28"/>
                <w:szCs w:val="28"/>
                <w:lang w:eastAsia="en-US"/>
              </w:rPr>
              <w:outlineLvl w:val="0"/>
            </w:pPr>
            <w:r>
              <w:rPr>
                <w:sz w:val="28"/>
                <w:szCs w:val="28"/>
                <w:lang w:eastAsia="en-US"/>
              </w:rPr>
              <w:t xml:space="preserve">начальник отдела по организационно-кадровым вопросам и профилактике коррупционных правонарушений администрации Петровского </w:t>
            </w:r>
            <w:r>
              <w:rPr>
                <w:sz w:val="28"/>
                <w:szCs w:val="28"/>
                <w:lang w:eastAsia="en-US"/>
              </w:rPr>
              <w:t xml:space="preserve">муниципального</w:t>
            </w:r>
            <w:r>
              <w:rPr>
                <w:sz w:val="28"/>
                <w:szCs w:val="28"/>
                <w:lang w:eastAsia="en-US"/>
              </w:rPr>
              <w:t xml:space="preserve"> округа Ставропольского края</w:t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jc w:val="both"/>
              <w:spacing w:line="240" w:lineRule="exact"/>
              <w:rPr>
                <w:sz w:val="28"/>
                <w:szCs w:val="28"/>
                <w:lang w:eastAsia="en-US"/>
              </w:rPr>
              <w:outlineLvl w:val="0"/>
            </w:pP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1850"/>
        </w:trPr>
        <w:tc>
          <w:tcPr>
            <w:tcW w:w="336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  <w:lang w:eastAsia="en-US"/>
              </w:rPr>
              <w:outlineLvl w:val="0"/>
            </w:pPr>
            <w:r>
              <w:rPr>
                <w:sz w:val="28"/>
                <w:szCs w:val="28"/>
                <w:lang w:eastAsia="en-US"/>
              </w:rPr>
              <w:t xml:space="preserve">Лавриненко Елен</w:t>
            </w:r>
            <w:r>
              <w:rPr>
                <w:sz w:val="28"/>
                <w:szCs w:val="28"/>
                <w:lang w:eastAsia="en-US"/>
              </w:rPr>
              <w:t xml:space="preserve">а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jc w:val="both"/>
              <w:rPr>
                <w:sz w:val="28"/>
                <w:szCs w:val="28"/>
                <w:lang w:eastAsia="en-US"/>
              </w:rPr>
              <w:outlineLvl w:val="0"/>
            </w:pPr>
            <w:r>
              <w:rPr>
                <w:sz w:val="28"/>
                <w:szCs w:val="28"/>
                <w:lang w:eastAsia="en-US"/>
              </w:rPr>
              <w:t xml:space="preserve">Ивановн</w:t>
            </w:r>
            <w:r>
              <w:rPr>
                <w:sz w:val="28"/>
                <w:szCs w:val="28"/>
                <w:lang w:eastAsia="en-US"/>
              </w:rPr>
              <w:t xml:space="preserve">а</w:t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W w:w="6095" w:type="dxa"/>
            <w:textDirection w:val="lrTb"/>
            <w:noWrap w:val="false"/>
          </w:tcPr>
          <w:p>
            <w:pPr>
              <w:ind w:right="-108"/>
              <w:jc w:val="both"/>
              <w:rPr>
                <w:sz w:val="28"/>
                <w:szCs w:val="28"/>
                <w:lang w:eastAsia="en-US"/>
              </w:rPr>
              <w:outlineLvl w:val="0"/>
            </w:pPr>
            <w:r>
              <w:rPr>
                <w:sz w:val="28"/>
                <w:szCs w:val="28"/>
                <w:lang w:eastAsia="en-US"/>
              </w:rPr>
              <w:t xml:space="preserve">заместител</w:t>
            </w:r>
            <w:r>
              <w:rPr>
                <w:sz w:val="28"/>
                <w:szCs w:val="28"/>
                <w:lang w:eastAsia="en-US"/>
              </w:rPr>
              <w:t xml:space="preserve">ь</w:t>
            </w:r>
            <w:r>
              <w:rPr>
                <w:sz w:val="28"/>
                <w:szCs w:val="28"/>
                <w:lang w:eastAsia="en-US"/>
              </w:rPr>
              <w:t xml:space="preserve"> начальника отдела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- юрисконсульт отдела по организационно-кадровым вопросам и профилактике коррупционных правонарушений администрации Петровского </w:t>
            </w:r>
            <w:r>
              <w:rPr>
                <w:sz w:val="28"/>
                <w:szCs w:val="28"/>
                <w:lang w:eastAsia="en-US"/>
              </w:rPr>
              <w:t xml:space="preserve">муниципального</w:t>
            </w:r>
            <w:r>
              <w:rPr>
                <w:sz w:val="28"/>
                <w:szCs w:val="28"/>
                <w:lang w:eastAsia="en-US"/>
              </w:rPr>
              <w:t xml:space="preserve"> округа Ставропольского края</w:t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jc w:val="both"/>
              <w:rPr>
                <w:sz w:val="28"/>
                <w:szCs w:val="28"/>
                <w:lang w:eastAsia="en-US"/>
              </w:rPr>
              <w:outlineLvl w:val="0"/>
            </w:pP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/>
        <w:tc>
          <w:tcPr>
            <w:tcW w:w="336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  <w:lang w:eastAsia="en-US"/>
              </w:rPr>
              <w:outlineLvl w:val="0"/>
            </w:pPr>
            <w:r>
              <w:rPr>
                <w:sz w:val="28"/>
                <w:szCs w:val="28"/>
                <w:lang w:eastAsia="en-US"/>
              </w:rPr>
              <w:t xml:space="preserve">Косенкова Юлия</w:t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jc w:val="both"/>
              <w:rPr>
                <w:sz w:val="28"/>
                <w:szCs w:val="28"/>
                <w:lang w:eastAsia="en-US"/>
              </w:rPr>
              <w:outlineLvl w:val="0"/>
            </w:pPr>
            <w:r>
              <w:rPr>
                <w:sz w:val="28"/>
                <w:szCs w:val="28"/>
                <w:lang w:eastAsia="en-US"/>
              </w:rPr>
              <w:t xml:space="preserve">Васильевна</w:t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W w:w="6095" w:type="dxa"/>
            <w:textDirection w:val="lrTb"/>
            <w:noWrap w:val="false"/>
          </w:tcPr>
          <w:p>
            <w:pPr>
              <w:ind w:right="-108"/>
              <w:jc w:val="both"/>
              <w:rPr>
                <w:sz w:val="28"/>
                <w:szCs w:val="28"/>
                <w:lang w:eastAsia="en-US"/>
              </w:rPr>
              <w:outlineLvl w:val="0"/>
            </w:pPr>
            <w:r>
              <w:rPr>
                <w:sz w:val="28"/>
                <w:szCs w:val="28"/>
                <w:lang w:eastAsia="en-US"/>
              </w:rPr>
              <w:t xml:space="preserve">главный специалист</w:t>
            </w:r>
            <w:r>
              <w:rPr>
                <w:sz w:val="28"/>
                <w:szCs w:val="28"/>
                <w:lang w:eastAsia="en-US"/>
              </w:rPr>
              <w:t xml:space="preserve"> отдела по организационно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-к</w:t>
            </w:r>
            <w:r>
              <w:rPr>
                <w:sz w:val="28"/>
                <w:szCs w:val="28"/>
                <w:lang w:eastAsia="en-US"/>
              </w:rPr>
              <w:t xml:space="preserve">адровым вопросам и профилактике коррупционных правонарушений администрации Петровского муниципального округа Ставропольского края</w:t>
            </w:r>
            <w:r>
              <w:rPr>
                <w:sz w:val="28"/>
                <w:szCs w:val="28"/>
                <w:lang w:eastAsia="en-US"/>
              </w:rPr>
            </w:r>
          </w:p>
        </w:tc>
      </w:tr>
    </w:tbl>
    <w:p>
      <w:pPr>
        <w:ind w:firstLine="720"/>
        <w:jc w:val="both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Руководителям органов администрации</w:t>
      </w:r>
      <w:r>
        <w:rPr>
          <w:sz w:val="28"/>
          <w:szCs w:val="28"/>
        </w:rPr>
        <w:t xml:space="preserve"> Петровского </w:t>
      </w:r>
      <w:r>
        <w:rPr>
          <w:sz w:val="28"/>
          <w:szCs w:val="28"/>
        </w:rPr>
        <w:t xml:space="preserve">муниципального</w:t>
      </w:r>
      <w:r>
        <w:rPr>
          <w:sz w:val="28"/>
          <w:szCs w:val="28"/>
        </w:rPr>
        <w:t xml:space="preserve"> округа Ставропольского края: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2.1. Определить должностных лиц соответствующих органов администрации Петровского </w:t>
      </w:r>
      <w:r>
        <w:rPr>
          <w:sz w:val="28"/>
          <w:szCs w:val="28"/>
        </w:rPr>
        <w:t xml:space="preserve">муниципального</w:t>
      </w:r>
      <w:r>
        <w:rPr>
          <w:sz w:val="28"/>
          <w:szCs w:val="28"/>
        </w:rPr>
        <w:t xml:space="preserve"> округа Ставропольского края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ответственных за работу по профилактике коррупционных и иных правонарушений, возложив на них функции, указанных в пункте 3 настоящего распоряжения.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2.2. Внести изменения в должностные инструкции </w:t>
      </w:r>
      <w:r>
        <w:rPr>
          <w:sz w:val="28"/>
          <w:szCs w:val="28"/>
        </w:rPr>
        <w:t xml:space="preserve">должностных </w:t>
      </w:r>
      <w:r>
        <w:rPr>
          <w:sz w:val="28"/>
          <w:szCs w:val="28"/>
        </w:rPr>
        <w:t xml:space="preserve">лиц, ответственных за работу по профилактике коррупционных и иных правонарушений.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2.3. Осуществлять </w:t>
      </w:r>
      <w:r>
        <w:rPr>
          <w:sz w:val="28"/>
          <w:szCs w:val="28"/>
        </w:rPr>
        <w:t xml:space="preserve">контроль за</w:t>
      </w:r>
      <w:r>
        <w:rPr>
          <w:sz w:val="28"/>
          <w:szCs w:val="28"/>
        </w:rPr>
        <w:t xml:space="preserve"> выполнением функций ответственных за работу по профилактике коррупционных и иных правонарушений назначенными должностными лицами.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3. Возложить на </w:t>
      </w:r>
      <w:r>
        <w:rPr>
          <w:sz w:val="28"/>
          <w:szCs w:val="28"/>
        </w:rPr>
        <w:t xml:space="preserve">должностных лиц, </w:t>
      </w:r>
      <w:r>
        <w:rPr>
          <w:sz w:val="28"/>
          <w:szCs w:val="28"/>
        </w:rPr>
        <w:t xml:space="preserve">ответственных за работу по профилактике коррупционных и иных правонарушений в аппарате администрации Петровского </w:t>
      </w:r>
      <w:r>
        <w:rPr>
          <w:sz w:val="28"/>
          <w:szCs w:val="28"/>
        </w:rPr>
        <w:t xml:space="preserve">муниципального</w:t>
      </w:r>
      <w:r>
        <w:rPr>
          <w:sz w:val="28"/>
          <w:szCs w:val="28"/>
        </w:rPr>
        <w:t xml:space="preserve"> округа Ставропольского </w:t>
      </w:r>
      <w:r>
        <w:rPr>
          <w:sz w:val="28"/>
          <w:szCs w:val="28"/>
        </w:rPr>
        <w:t xml:space="preserve">края</w:t>
      </w:r>
      <w:r>
        <w:rPr>
          <w:sz w:val="28"/>
          <w:szCs w:val="28"/>
        </w:rPr>
        <w:t xml:space="preserve"> следующие функции: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обеспечение соблюдения муниципальными служащими администрации Петровского </w:t>
      </w:r>
      <w:r>
        <w:rPr>
          <w:sz w:val="28"/>
          <w:szCs w:val="28"/>
        </w:rPr>
        <w:t xml:space="preserve">муниципального</w:t>
      </w:r>
      <w:r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Ставропольского края (далее - муниципальные служащие) ограничений и запретов, требований о предотвращении или урегулировании конфликта интересов, исполнения ими обязанностей, установленн</w:t>
      </w:r>
      <w:r>
        <w:rPr>
          <w:sz w:val="28"/>
          <w:szCs w:val="28"/>
        </w:rPr>
        <w:t xml:space="preserve">ых Федеральным законом от 25 декабря </w:t>
      </w:r>
      <w:r>
        <w:rPr>
          <w:sz w:val="28"/>
          <w:szCs w:val="28"/>
        </w:rPr>
        <w:t xml:space="preserve">2008</w:t>
      </w:r>
      <w:r>
        <w:rPr>
          <w:sz w:val="28"/>
          <w:szCs w:val="28"/>
        </w:rPr>
        <w:t xml:space="preserve"> г.   </w:t>
      </w:r>
      <w:r>
        <w:rPr>
          <w:sz w:val="28"/>
          <w:szCs w:val="28"/>
        </w:rPr>
        <w:t xml:space="preserve"> № 273-ФЗ «О противодействии коррупции», Федеральным законом </w:t>
      </w: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от 02</w:t>
      </w:r>
      <w:r>
        <w:rPr>
          <w:sz w:val="28"/>
          <w:szCs w:val="28"/>
        </w:rPr>
        <w:t xml:space="preserve"> марта </w:t>
      </w:r>
      <w:r>
        <w:rPr>
          <w:sz w:val="28"/>
          <w:szCs w:val="28"/>
        </w:rPr>
        <w:t xml:space="preserve">2007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</w:t>
      </w:r>
      <w:r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25-ФЗ «О муниципальной службе в</w:t>
      </w:r>
      <w:r>
        <w:rPr>
          <w:sz w:val="28"/>
          <w:szCs w:val="28"/>
        </w:rPr>
        <w:t xml:space="preserve"> Российской Федерации», другими федеральными законами (далее - требования к служебному</w:t>
      </w:r>
      <w:r>
        <w:rPr>
          <w:sz w:val="28"/>
          <w:szCs w:val="28"/>
        </w:rPr>
        <w:t xml:space="preserve"> поведению) и нормативными правовыми актами Ставропольского края;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принятие мер по выявлению и устранению причин и условий, способствующих возникновению конфликта интересов на муниципальной службе Ставропольского края (далее – муниципальная служба);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обеспечение деятельности комиссии по соблюдению требований к служебному поведению муниципальных служащих, замещающих должности муниципальной службы в аппарате администрации Петровского </w:t>
      </w:r>
      <w:r>
        <w:rPr>
          <w:sz w:val="28"/>
          <w:szCs w:val="28"/>
        </w:rPr>
        <w:t xml:space="preserve">муниципального</w:t>
      </w:r>
      <w:r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Ставропольского края и органах администрации Петровского </w:t>
      </w:r>
      <w:r>
        <w:rPr>
          <w:sz w:val="28"/>
          <w:szCs w:val="28"/>
        </w:rPr>
        <w:t xml:space="preserve">муниципального</w:t>
      </w:r>
      <w:r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Ставропольского края, и урегулированию конфликта интересов;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оказание муниципальным служащим консультативной помощи по вопросам, связанным с применением на практике требований к служебному поведению, а также с уведомлением представ</w:t>
      </w:r>
      <w:r>
        <w:rPr>
          <w:sz w:val="28"/>
          <w:szCs w:val="28"/>
        </w:rPr>
        <w:t xml:space="preserve">ителя нанимателя (работодателя), органов прокуратуры Российской Федерации, иных федеральных государственных органов о фактах совершения муниципальными служащими коррупционных правонарушений непредставления ими сведений либо представления недостоверных или </w:t>
      </w:r>
      <w:r>
        <w:rPr>
          <w:sz w:val="28"/>
          <w:szCs w:val="28"/>
        </w:rPr>
        <w:t xml:space="preserve">неполных сведений о доходах, об имуществе и обязательствах имущественного характера;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обеспечение реализации муниципальным</w:t>
      </w:r>
      <w:r>
        <w:rPr>
          <w:sz w:val="28"/>
          <w:szCs w:val="28"/>
        </w:rPr>
        <w:t xml:space="preserve">и служащими обязанности уведомлять представителя нанимателя (работодателя), органы прокуратуры Российской Федерации, иные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организация правового просвещения муниципальных служащих;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проведение служебных проверок;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>
        <w:rPr>
          <w:sz w:val="28"/>
          <w:szCs w:val="28"/>
        </w:rPr>
        <w:t xml:space="preserve">осуществление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том числе с использованием государственной информационной системы в области противодействия коррупции «Посейдон» </w:t>
      </w:r>
      <w:r>
        <w:rPr>
          <w:sz w:val="28"/>
          <w:szCs w:val="28"/>
        </w:rPr>
        <w:t xml:space="preserve">проверки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и муниципальными служащими</w:t>
      </w:r>
      <w:r>
        <w:rPr>
          <w:sz w:val="28"/>
          <w:szCs w:val="28"/>
        </w:rPr>
        <w:t xml:space="preserve">, а также сведений (в части касающейся профилактике коррупционных правонарушений),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представляемых гражданами, претендующими на замещение указанных должностей, в </w:t>
      </w:r>
      <w:r>
        <w:rPr>
          <w:sz w:val="28"/>
          <w:szCs w:val="28"/>
        </w:rPr>
        <w:t xml:space="preserve">соответствии с нормативными правовыми актами Российской Федерации, проверки соблюдения муниципальными служащими требований к служебному поведению; 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организация подготовки в пределах их компетенции проектов нормативных правовых актов о противодействии коррупции;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взаимодействие с правоохранительными органами в установленной сфере деятельности;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анализ сведен</w:t>
      </w:r>
      <w:r>
        <w:rPr>
          <w:sz w:val="28"/>
          <w:szCs w:val="28"/>
        </w:rPr>
        <w:t xml:space="preserve">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и муниципальными служащими, сведений о соблюдении муниципальными служащими требований к служебному </w:t>
      </w:r>
      <w:r>
        <w:rPr>
          <w:sz w:val="28"/>
          <w:szCs w:val="28"/>
        </w:rPr>
        <w:t xml:space="preserve">поведению, о предотвращении или урегулировании конфликта интересов и соблюдении установленных для них запретов, ограничений и обязанностей, а также сведений о соблюдении гражданами, замещавшими должности муниципальной службы, ограничений при заключении ими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после </w:t>
      </w:r>
      <w:r>
        <w:rPr>
          <w:sz w:val="28"/>
          <w:szCs w:val="28"/>
        </w:rPr>
        <w:t xml:space="preserve">увольнения</w:t>
      </w:r>
      <w:r>
        <w:rPr>
          <w:sz w:val="28"/>
          <w:szCs w:val="28"/>
        </w:rPr>
        <w:t xml:space="preserve"> с муниципальной службы трудового договора и (или) гражданско-правового договора в случаях, предусмотренных федеральными законами</w:t>
      </w:r>
      <w:r>
        <w:rPr>
          <w:sz w:val="28"/>
          <w:szCs w:val="28"/>
        </w:rPr>
        <w:t xml:space="preserve">, а также при осуществлении а</w:t>
      </w:r>
      <w:r>
        <w:rPr>
          <w:sz w:val="28"/>
          <w:szCs w:val="28"/>
        </w:rPr>
        <w:t xml:space="preserve">нализа таких сведений проведение бесед с указанными гражданами и муниципальными служащими с их согласия, получение от них с их согласия необходимых пояснений, получение от органов прокуратуры Российской Федерации, иных федеральных государственных органов, </w:t>
      </w:r>
      <w:r>
        <w:rPr>
          <w:sz w:val="28"/>
          <w:szCs w:val="28"/>
        </w:rPr>
        <w:t xml:space="preserve">государственных органов субъектов Российской Федерации, органов государственной власти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Ставропольского края, территориальных органов федеральных государственных органов, органов местного самоуправления, предприятий, учреждений и организаций</w:t>
      </w:r>
      <w:r>
        <w:rPr>
          <w:sz w:val="28"/>
          <w:szCs w:val="28"/>
        </w:rPr>
        <w:t xml:space="preserve"> (в том числе с использованием государственной информационной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системы в области противодействия коррупции </w:t>
      </w:r>
      <w:r>
        <w:rPr>
          <w:sz w:val="28"/>
          <w:szCs w:val="28"/>
        </w:rPr>
        <w:t xml:space="preserve">«Посейдон») </w:t>
      </w:r>
      <w:r>
        <w:rPr>
          <w:sz w:val="28"/>
          <w:szCs w:val="28"/>
        </w:rPr>
        <w:t xml:space="preserve">информации о соблюдении муниципальным служащим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требований к </w:t>
      </w:r>
      <w:r>
        <w:rPr>
          <w:sz w:val="28"/>
          <w:szCs w:val="28"/>
        </w:rPr>
        <w:t xml:space="preserve">служебному поведению (за исключением информации, содержащей сведения, составляющие государственную, банковскую, налоговую и иную охраняемую законом тайну), изучение представленных гражданами или муниципальными служащими сведений, иной полученной информации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осуществление</w:t>
      </w:r>
      <w:r>
        <w:rPr>
          <w:sz w:val="28"/>
          <w:szCs w:val="28"/>
        </w:rPr>
        <w:t xml:space="preserve"> (в том числе с использованием государственной информационной системы в области противодействия коррупции «Посейдон»)</w:t>
      </w:r>
      <w:r>
        <w:rPr>
          <w:sz w:val="28"/>
          <w:szCs w:val="28"/>
        </w:rPr>
        <w:t xml:space="preserve"> проверки соблюдения гражданами, замещавшими должности муниципальной службы, ограничений при заключении ими после</w:t>
      </w:r>
      <w:r>
        <w:t xml:space="preserve"> </w:t>
      </w:r>
      <w:r>
        <w:rPr>
          <w:sz w:val="28"/>
          <w:szCs w:val="28"/>
        </w:rPr>
        <w:t xml:space="preserve">увольнения</w:t>
      </w:r>
      <w:r>
        <w:rPr>
          <w:sz w:val="28"/>
          <w:szCs w:val="28"/>
        </w:rPr>
        <w:t xml:space="preserve"> с муниципальной службы трудового договора и (или) гражданско-правового договора в случаях, предусмотренных федеральными законами.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384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 Признать утратившим</w:t>
      </w:r>
      <w:r>
        <w:rPr>
          <w:sz w:val="28"/>
          <w:szCs w:val="28"/>
        </w:rPr>
        <w:t xml:space="preserve">и силу распоряжения</w:t>
      </w:r>
      <w:r>
        <w:rPr>
          <w:sz w:val="28"/>
          <w:szCs w:val="28"/>
        </w:rPr>
        <w:t xml:space="preserve"> администрации Петровского городского округа Ставропольского края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384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от 12 апреля 2018 г. № 199-р «О назначении должностных лиц в администрации Петровского городского округа Ставропольского края, ответственных за работу по профилактике коррупционных и иных правонарушений»;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384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января</w:t>
      </w:r>
      <w:r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21</w:t>
      </w:r>
      <w:r>
        <w:rPr>
          <w:sz w:val="28"/>
          <w:szCs w:val="28"/>
        </w:rPr>
        <w:t xml:space="preserve"> г. № </w:t>
      </w:r>
      <w:r>
        <w:rPr>
          <w:sz w:val="28"/>
          <w:szCs w:val="28"/>
        </w:rPr>
        <w:t xml:space="preserve">17</w:t>
      </w:r>
      <w:r>
        <w:rPr>
          <w:sz w:val="28"/>
          <w:szCs w:val="28"/>
        </w:rPr>
        <w:t xml:space="preserve">-р «</w:t>
      </w:r>
      <w:r>
        <w:rPr>
          <w:sz w:val="28"/>
          <w:szCs w:val="28"/>
        </w:rPr>
        <w:t xml:space="preserve">О внесении изменений в распоряжение администрации Петровского городского округа Ставропольского края         </w:t>
      </w:r>
      <w:r>
        <w:rPr>
          <w:sz w:val="28"/>
          <w:szCs w:val="28"/>
        </w:rPr>
        <w:t xml:space="preserve">       от 12 апреля 2018 года № 199-р «О назначении должностных лиц в администрации Петровского городского округа Ставропольского края, ответственных за работу по профилактике коррупционных и иных правонарушений» (в редакции от 09 августа 2019 г. № 434-р, </w:t>
      </w: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от 23 апреля 2020 г. № 244-р)»;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3840" w:leader="none"/>
        </w:tabs>
        <w:rPr>
          <w:bCs/>
          <w:sz w:val="28"/>
          <w:szCs w:val="28"/>
        </w:rPr>
      </w:pPr>
      <w:r>
        <w:rPr>
          <w:sz w:val="28"/>
          <w:szCs w:val="28"/>
        </w:rPr>
        <w:t xml:space="preserve">от 02 сентября 2022 г. № 473-р «О внесении изменений в распоряжение администрации Петровского город</w:t>
      </w:r>
      <w:r>
        <w:rPr>
          <w:sz w:val="28"/>
          <w:szCs w:val="28"/>
        </w:rPr>
        <w:t xml:space="preserve">ского округа Ставропольского края                   от 12 апреля 2018 г. № 199-р «О назначении должностных лиц в администрации Петровского городского округа Ставропольского края, ответственных за работу по профилактике коррупционных и иных правонарушений».</w:t>
      </w:r>
      <w:r>
        <w:rPr>
          <w:bCs/>
          <w:sz w:val="28"/>
          <w:szCs w:val="28"/>
        </w:rPr>
      </w:r>
    </w:p>
    <w:p>
      <w:pPr>
        <w:ind w:left="720"/>
        <w:jc w:val="both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онтроль за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</w:t>
      </w:r>
      <w:r>
        <w:rPr>
          <w:sz w:val="28"/>
          <w:szCs w:val="28"/>
        </w:rPr>
        <w:t xml:space="preserve">полнением настоящего </w:t>
      </w:r>
      <w:r>
        <w:rPr>
          <w:sz w:val="28"/>
          <w:szCs w:val="28"/>
        </w:rPr>
        <w:t xml:space="preserve">распоряжения</w:t>
      </w:r>
      <w:r>
        <w:rPr>
          <w:sz w:val="28"/>
          <w:szCs w:val="28"/>
        </w:rPr>
        <w:t xml:space="preserve"> возложить на управляющего делами администрации Петровского </w:t>
      </w:r>
      <w:r>
        <w:rPr>
          <w:sz w:val="28"/>
          <w:szCs w:val="28"/>
        </w:rPr>
        <w:t xml:space="preserve">муниципального округа</w:t>
      </w:r>
      <w:r>
        <w:rPr>
          <w:sz w:val="28"/>
          <w:szCs w:val="28"/>
        </w:rPr>
        <w:t xml:space="preserve"> Ставропольского края </w:t>
      </w:r>
      <w:r>
        <w:rPr>
          <w:sz w:val="28"/>
          <w:szCs w:val="28"/>
        </w:rPr>
        <w:t xml:space="preserve">Петрича</w:t>
      </w:r>
      <w:r>
        <w:rPr>
          <w:sz w:val="28"/>
          <w:szCs w:val="28"/>
        </w:rPr>
        <w:t xml:space="preserve"> Ю.В.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 xml:space="preserve">распоряжение</w:t>
      </w:r>
      <w:r>
        <w:rPr>
          <w:sz w:val="28"/>
          <w:szCs w:val="28"/>
        </w:rPr>
        <w:t xml:space="preserve"> вступает в силу со дня его </w:t>
      </w:r>
      <w:r>
        <w:rPr>
          <w:sz w:val="28"/>
          <w:szCs w:val="28"/>
        </w:rPr>
        <w:t xml:space="preserve">подписания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tabs>
          <w:tab w:val="left" w:pos="384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Петровского</w:t>
      </w:r>
      <w:r>
        <w:rPr>
          <w:sz w:val="28"/>
          <w:szCs w:val="28"/>
        </w:rPr>
      </w:r>
    </w:p>
    <w:p>
      <w:pPr>
        <w:pStyle w:val="664"/>
        <w:ind w:firstLine="0"/>
        <w:jc w:val="both"/>
        <w:spacing w:line="240" w:lineRule="exac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4"/>
        <w:ind w:firstLine="0"/>
        <w:jc w:val="both"/>
        <w:spacing w:line="240" w:lineRule="exac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Ставропольского края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Н.В.Конкина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9" w:h="16834" w:orient="portrait"/>
      <w:pgMar w:top="1418" w:right="567" w:bottom="993" w:left="1985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45" w:hanging="825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61"/>
    <w:link w:val="660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9"/>
    <w:next w:val="65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6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9"/>
    <w:next w:val="65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6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9"/>
    <w:next w:val="65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6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9"/>
    <w:next w:val="65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6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9"/>
    <w:next w:val="65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6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9"/>
    <w:next w:val="65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6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9"/>
    <w:next w:val="65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6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9"/>
    <w:next w:val="65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6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61"/>
    <w:link w:val="679"/>
    <w:uiPriority w:val="10"/>
    <w:rPr>
      <w:sz w:val="48"/>
      <w:szCs w:val="48"/>
    </w:rPr>
  </w:style>
  <w:style w:type="paragraph" w:styleId="36">
    <w:name w:val="Subtitle"/>
    <w:basedOn w:val="659"/>
    <w:next w:val="65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61"/>
    <w:link w:val="36"/>
    <w:uiPriority w:val="11"/>
    <w:rPr>
      <w:sz w:val="24"/>
      <w:szCs w:val="24"/>
    </w:rPr>
  </w:style>
  <w:style w:type="paragraph" w:styleId="38">
    <w:name w:val="Quote"/>
    <w:basedOn w:val="659"/>
    <w:next w:val="65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9"/>
    <w:next w:val="65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5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61"/>
    <w:link w:val="42"/>
    <w:uiPriority w:val="99"/>
  </w:style>
  <w:style w:type="paragraph" w:styleId="44">
    <w:name w:val="Footer"/>
    <w:basedOn w:val="65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61"/>
    <w:link w:val="44"/>
    <w:uiPriority w:val="99"/>
  </w:style>
  <w:style w:type="paragraph" w:styleId="46">
    <w:name w:val="Caption"/>
    <w:basedOn w:val="659"/>
    <w:next w:val="65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6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character" w:styleId="176">
    <w:name w:val="Footnote Text Char"/>
    <w:link w:val="671"/>
    <w:uiPriority w:val="99"/>
    <w:rPr>
      <w:sz w:val="18"/>
    </w:rPr>
  </w:style>
  <w:style w:type="character" w:styleId="179">
    <w:name w:val="Endnote Text Char"/>
    <w:link w:val="674"/>
    <w:uiPriority w:val="99"/>
    <w:rPr>
      <w:sz w:val="20"/>
    </w:rPr>
  </w:style>
  <w:style w:type="paragraph" w:styleId="181">
    <w:name w:val="toc 1"/>
    <w:basedOn w:val="659"/>
    <w:next w:val="65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9"/>
    <w:next w:val="65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9"/>
    <w:next w:val="65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9"/>
    <w:next w:val="65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9"/>
    <w:next w:val="65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9"/>
    <w:next w:val="65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9"/>
    <w:next w:val="65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9"/>
    <w:next w:val="65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9"/>
    <w:next w:val="65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9"/>
    <w:next w:val="659"/>
    <w:uiPriority w:val="99"/>
    <w:unhideWhenUsed/>
    <w:pPr>
      <w:spacing w:after="0" w:afterAutospacing="0"/>
    </w:pPr>
  </w:style>
  <w:style w:type="paragraph" w:styleId="659" w:default="1">
    <w:name w:val="Normal"/>
    <w:qFormat/>
    <w:rPr>
      <w:sz w:val="24"/>
      <w:szCs w:val="24"/>
    </w:rPr>
  </w:style>
  <w:style w:type="paragraph" w:styleId="660">
    <w:name w:val="Heading 1"/>
    <w:basedOn w:val="659"/>
    <w:link w:val="677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character" w:styleId="661" w:default="1">
    <w:name w:val="Default Paragraph Font"/>
    <w:uiPriority w:val="1"/>
    <w:semiHidden/>
    <w:unhideWhenUsed/>
  </w:style>
  <w:style w:type="table" w:styleId="66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3" w:default="1">
    <w:name w:val="No List"/>
    <w:uiPriority w:val="99"/>
    <w:semiHidden/>
    <w:unhideWhenUsed/>
  </w:style>
  <w:style w:type="paragraph" w:styleId="664" w:customStyle="1">
    <w:name w:val="ConsPlusNormal"/>
    <w:pPr>
      <w:ind w:firstLine="720"/>
      <w:widowControl w:val="off"/>
    </w:pPr>
    <w:rPr>
      <w:rFonts w:ascii="Arial" w:hAnsi="Arial" w:cs="Arial"/>
    </w:rPr>
  </w:style>
  <w:style w:type="table" w:styleId="665">
    <w:name w:val="Table Grid"/>
    <w:basedOn w:val="66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66">
    <w:name w:val="List Paragraph"/>
    <w:basedOn w:val="659"/>
    <w:uiPriority w:val="34"/>
    <w:qFormat/>
    <w:pPr>
      <w:ind w:left="708"/>
    </w:pPr>
  </w:style>
  <w:style w:type="paragraph" w:styleId="667">
    <w:name w:val="Balloon Text"/>
    <w:basedOn w:val="659"/>
    <w:link w:val="668"/>
    <w:uiPriority w:val="99"/>
    <w:semiHidden/>
    <w:unhideWhenUsed/>
    <w:rPr>
      <w:rFonts w:ascii="Tahoma" w:hAnsi="Tahoma"/>
      <w:sz w:val="16"/>
      <w:szCs w:val="16"/>
    </w:rPr>
  </w:style>
  <w:style w:type="character" w:styleId="668" w:customStyle="1">
    <w:name w:val="Текст выноски Знак"/>
    <w:link w:val="667"/>
    <w:uiPriority w:val="99"/>
    <w:semiHidden/>
    <w:rPr>
      <w:rFonts w:ascii="Tahoma" w:hAnsi="Tahoma" w:cs="Tahoma"/>
      <w:sz w:val="16"/>
      <w:szCs w:val="16"/>
    </w:rPr>
  </w:style>
  <w:style w:type="paragraph" w:styleId="669" w:customStyle="1">
    <w:name w:val="ConsPlusCell"/>
    <w:uiPriority w:val="99"/>
    <w:pPr>
      <w:widowControl w:val="off"/>
    </w:pPr>
    <w:rPr>
      <w:sz w:val="28"/>
      <w:szCs w:val="28"/>
    </w:rPr>
  </w:style>
  <w:style w:type="paragraph" w:styleId="670" w:customStyle="1">
    <w:name w:val="ConsNonformat"/>
    <w:pPr>
      <w:ind w:right="19772"/>
      <w:widowControl w:val="off"/>
    </w:pPr>
    <w:rPr>
      <w:rFonts w:ascii="Courier New" w:hAnsi="Courier New" w:cs="Courier New"/>
    </w:rPr>
  </w:style>
  <w:style w:type="paragraph" w:styleId="671">
    <w:name w:val="footnote text"/>
    <w:basedOn w:val="659"/>
    <w:link w:val="672"/>
    <w:uiPriority w:val="99"/>
    <w:semiHidden/>
    <w:unhideWhenUsed/>
    <w:rPr>
      <w:sz w:val="20"/>
      <w:szCs w:val="20"/>
    </w:rPr>
  </w:style>
  <w:style w:type="character" w:styleId="672" w:customStyle="1">
    <w:name w:val="Текст сноски Знак"/>
    <w:basedOn w:val="661"/>
    <w:link w:val="671"/>
    <w:uiPriority w:val="99"/>
    <w:semiHidden/>
  </w:style>
  <w:style w:type="character" w:styleId="673">
    <w:name w:val="footnote reference"/>
    <w:uiPriority w:val="99"/>
    <w:semiHidden/>
    <w:unhideWhenUsed/>
    <w:rPr>
      <w:vertAlign w:val="superscript"/>
    </w:rPr>
  </w:style>
  <w:style w:type="paragraph" w:styleId="674">
    <w:name w:val="endnote text"/>
    <w:basedOn w:val="659"/>
    <w:link w:val="675"/>
    <w:uiPriority w:val="99"/>
    <w:semiHidden/>
    <w:unhideWhenUsed/>
    <w:rPr>
      <w:sz w:val="20"/>
      <w:szCs w:val="20"/>
    </w:rPr>
  </w:style>
  <w:style w:type="character" w:styleId="675" w:customStyle="1">
    <w:name w:val="Текст концевой сноски Знак"/>
    <w:basedOn w:val="661"/>
    <w:link w:val="674"/>
    <w:uiPriority w:val="99"/>
    <w:semiHidden/>
  </w:style>
  <w:style w:type="character" w:styleId="676">
    <w:name w:val="endnote reference"/>
    <w:uiPriority w:val="99"/>
    <w:semiHidden/>
    <w:unhideWhenUsed/>
    <w:rPr>
      <w:vertAlign w:val="superscript"/>
    </w:rPr>
  </w:style>
  <w:style w:type="character" w:styleId="677" w:customStyle="1">
    <w:name w:val="Заголовок 1 Знак"/>
    <w:link w:val="660"/>
    <w:uiPriority w:val="9"/>
    <w:rPr>
      <w:b/>
      <w:bCs/>
      <w:sz w:val="48"/>
      <w:szCs w:val="48"/>
    </w:rPr>
  </w:style>
  <w:style w:type="paragraph" w:styleId="678" w:customStyle="1">
    <w:name w:val="Т-1"/>
    <w:basedOn w:val="659"/>
    <w:pPr>
      <w:ind w:firstLine="720"/>
      <w:jc w:val="both"/>
      <w:spacing w:line="360" w:lineRule="auto"/>
    </w:pPr>
    <w:rPr>
      <w:sz w:val="28"/>
      <w:szCs w:val="20"/>
    </w:rPr>
  </w:style>
  <w:style w:type="paragraph" w:styleId="679">
    <w:name w:val="Title"/>
    <w:basedOn w:val="659"/>
    <w:link w:val="680"/>
    <w:qFormat/>
    <w:pPr>
      <w:jc w:val="center"/>
    </w:pPr>
    <w:rPr>
      <w:b/>
      <w:bCs/>
      <w:sz w:val="32"/>
    </w:rPr>
  </w:style>
  <w:style w:type="character" w:styleId="680" w:customStyle="1">
    <w:name w:val="Название Знак"/>
    <w:basedOn w:val="661"/>
    <w:link w:val="679"/>
    <w:rPr>
      <w:b/>
      <w:bCs/>
      <w:sz w:val="32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1A14E-546F-4A31-9771-624A4E491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с</dc:creator>
  <cp:revision>3</cp:revision>
  <dcterms:created xsi:type="dcterms:W3CDTF">2024-06-21T10:59:00Z</dcterms:created>
  <dcterms:modified xsi:type="dcterms:W3CDTF">2024-06-26T05:52:08Z</dcterms:modified>
</cp:coreProperties>
</file>